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CC3" w:rsidRPr="000D7C71" w:rsidRDefault="0024234A" w:rsidP="0024234A">
      <w:pPr>
        <w:rPr>
          <w:rFonts w:asciiTheme="majorBidi" w:eastAsia="Times New Roman" w:hAnsiTheme="majorBidi" w:cstheme="majorBidi"/>
          <w:color w:val="000000"/>
          <w:sz w:val="24"/>
          <w:szCs w:val="24"/>
        </w:rPr>
      </w:pPr>
      <w:bookmarkStart w:id="0" w:name="_Hlk515454374"/>
      <w:bookmarkStart w:id="1" w:name="_GoBack"/>
      <w:r w:rsidRPr="000D7C71">
        <w:rPr>
          <w:rFonts w:asciiTheme="majorBidi" w:eastAsia="Times New Roman" w:hAnsiTheme="majorBidi" w:cstheme="majorBidi"/>
          <w:b/>
          <w:bCs/>
          <w:color w:val="000000"/>
          <w:sz w:val="24"/>
          <w:szCs w:val="24"/>
        </w:rPr>
        <w:t>ANTIBODIES TO MALONDIALDEHYDE-ACETALDEHYDE (MAA) PROTEIN ADDUCT AS A BIOMARKER FOR CARDIOVASCULAR MANIFESTATIONS IN SYSTEMIC LUPUS ERYTHEMATOSUS</w:t>
      </w:r>
    </w:p>
    <w:p w:rsidR="0024234A" w:rsidRDefault="001B7CC3" w:rsidP="0024234A">
      <w:pPr>
        <w:rPr>
          <w:rFonts w:asciiTheme="majorBidi" w:eastAsia="Times New Roman" w:hAnsiTheme="majorBidi" w:cstheme="majorBidi"/>
          <w:color w:val="000000"/>
          <w:sz w:val="24"/>
          <w:szCs w:val="24"/>
          <w:vertAlign w:val="superscript"/>
        </w:rPr>
      </w:pPr>
      <w:r w:rsidRPr="0024234A">
        <w:rPr>
          <w:rFonts w:asciiTheme="majorBidi" w:eastAsia="Times New Roman" w:hAnsiTheme="majorBidi" w:cstheme="majorBidi"/>
          <w:b/>
          <w:bCs/>
          <w:color w:val="000000"/>
          <w:sz w:val="24"/>
          <w:szCs w:val="24"/>
          <w:u w:val="single"/>
        </w:rPr>
        <w:t>K. Su</w:t>
      </w:r>
      <w:r w:rsidRPr="0024234A">
        <w:rPr>
          <w:rFonts w:asciiTheme="majorBidi" w:eastAsia="Times New Roman" w:hAnsiTheme="majorBidi" w:cstheme="majorBidi"/>
          <w:color w:val="000000"/>
          <w:sz w:val="24"/>
          <w:szCs w:val="24"/>
          <w:u w:val="single"/>
          <w:vertAlign w:val="superscript"/>
        </w:rPr>
        <w:t>1</w:t>
      </w:r>
      <w:r w:rsidRPr="000D7C71">
        <w:rPr>
          <w:rFonts w:asciiTheme="majorBidi" w:eastAsia="Times New Roman" w:hAnsiTheme="majorBidi" w:cstheme="majorBidi"/>
          <w:color w:val="000000"/>
          <w:sz w:val="24"/>
          <w:szCs w:val="24"/>
        </w:rPr>
        <w:t>, Y. Yu</w:t>
      </w: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 T. Wang</w:t>
      </w: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 P.D. Lopez</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C. Tineo</w:t>
      </w:r>
      <w:r w:rsidRPr="000D7C71">
        <w:rPr>
          <w:rFonts w:asciiTheme="majorBidi" w:eastAsia="Times New Roman" w:hAnsiTheme="majorBidi" w:cstheme="majorBidi"/>
          <w:color w:val="000000"/>
          <w:sz w:val="24"/>
          <w:szCs w:val="24"/>
          <w:vertAlign w:val="superscript"/>
        </w:rPr>
        <w:t>3</w:t>
      </w:r>
      <w:r w:rsidRPr="000D7C71">
        <w:rPr>
          <w:rFonts w:asciiTheme="majorBidi" w:eastAsia="Times New Roman" w:hAnsiTheme="majorBidi" w:cstheme="majorBidi"/>
          <w:color w:val="000000"/>
          <w:sz w:val="24"/>
          <w:szCs w:val="24"/>
        </w:rPr>
        <w:t>, G. Paulino</w:t>
      </w:r>
      <w:r w:rsidRPr="000D7C71">
        <w:rPr>
          <w:rFonts w:asciiTheme="majorBidi" w:eastAsia="Times New Roman" w:hAnsiTheme="majorBidi" w:cstheme="majorBidi"/>
          <w:color w:val="000000"/>
          <w:sz w:val="24"/>
          <w:szCs w:val="24"/>
          <w:vertAlign w:val="superscript"/>
        </w:rPr>
        <w:t>3</w:t>
      </w:r>
      <w:r w:rsidRPr="000D7C71">
        <w:rPr>
          <w:rFonts w:asciiTheme="majorBidi" w:eastAsia="Times New Roman" w:hAnsiTheme="majorBidi" w:cstheme="majorBidi"/>
          <w:color w:val="000000"/>
          <w:sz w:val="24"/>
          <w:szCs w:val="24"/>
        </w:rPr>
        <w:t>, M. Hearth-Holmes</w:t>
      </w: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 E. Loyo</w:t>
      </w:r>
      <w:r w:rsidRPr="000D7C71">
        <w:rPr>
          <w:rFonts w:asciiTheme="majorBidi" w:eastAsia="Times New Roman" w:hAnsiTheme="majorBidi" w:cstheme="majorBidi"/>
          <w:color w:val="000000"/>
          <w:sz w:val="24"/>
          <w:szCs w:val="24"/>
          <w:vertAlign w:val="superscript"/>
        </w:rPr>
        <w:t>3</w:t>
      </w:r>
    </w:p>
    <w:p w:rsidR="0024234A" w:rsidRDefault="001B7CC3" w:rsidP="0024234A">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University of Nebraska Medical Center, Omaha, NE, USA</w:t>
      </w:r>
    </w:p>
    <w:bookmarkEnd w:id="0"/>
    <w:bookmarkEnd w:id="1"/>
    <w:p w:rsidR="0024234A" w:rsidRDefault="001B7CC3" w:rsidP="0024234A">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New York Medical College, New York, NY, USA</w:t>
      </w:r>
    </w:p>
    <w:p w:rsidR="001B7CC3" w:rsidRDefault="001B7CC3" w:rsidP="0024234A">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3</w:t>
      </w:r>
      <w:r w:rsidRPr="000D7C71">
        <w:rPr>
          <w:rFonts w:asciiTheme="majorBidi" w:eastAsia="Times New Roman" w:hAnsiTheme="majorBidi" w:cstheme="majorBidi"/>
          <w:color w:val="000000"/>
          <w:sz w:val="24"/>
          <w:szCs w:val="24"/>
        </w:rPr>
        <w:t xml:space="preserve">Hospital Regional </w:t>
      </w:r>
      <w:proofErr w:type="spellStart"/>
      <w:r w:rsidRPr="000D7C71">
        <w:rPr>
          <w:rFonts w:asciiTheme="majorBidi" w:eastAsia="Times New Roman" w:hAnsiTheme="majorBidi" w:cstheme="majorBidi"/>
          <w:color w:val="000000"/>
          <w:sz w:val="24"/>
          <w:szCs w:val="24"/>
        </w:rPr>
        <w:t>Universitario</w:t>
      </w:r>
      <w:proofErr w:type="spellEnd"/>
      <w:r w:rsidRPr="000D7C71">
        <w:rPr>
          <w:rFonts w:asciiTheme="majorBidi" w:eastAsia="Times New Roman" w:hAnsiTheme="majorBidi" w:cstheme="majorBidi"/>
          <w:color w:val="000000"/>
          <w:sz w:val="24"/>
          <w:szCs w:val="24"/>
        </w:rPr>
        <w:t xml:space="preserve"> José Ma Cabral Baez, Santiago, Dominican Republic</w:t>
      </w:r>
    </w:p>
    <w:p w:rsidR="0024234A" w:rsidRPr="000D7C71" w:rsidRDefault="0024234A" w:rsidP="0024234A">
      <w:pPr>
        <w:rPr>
          <w:rFonts w:asciiTheme="majorBidi" w:eastAsia="Times New Roman" w:hAnsiTheme="majorBidi" w:cstheme="majorBidi"/>
          <w:color w:val="000000"/>
          <w:sz w:val="24"/>
          <w:szCs w:val="24"/>
        </w:rPr>
      </w:pPr>
    </w:p>
    <w:p w:rsidR="0024234A" w:rsidRDefault="001B7CC3" w:rsidP="0024234A">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Objective</w:t>
      </w:r>
      <w:r w:rsidRPr="000D7C71">
        <w:rPr>
          <w:rFonts w:asciiTheme="majorBidi" w:eastAsia="Times New Roman" w:hAnsiTheme="majorBidi" w:cstheme="majorBidi"/>
          <w:color w:val="000000"/>
          <w:sz w:val="24"/>
          <w:szCs w:val="24"/>
        </w:rPr>
        <w:t>: Systemic lupus erythematosus (SLE) is a complex autoimmune disease characterized by devastating end-organ manifestations. Cardiovascular disease (CVD) is a leading cause for pre-mature death in SLE patients across different ethnicities. While the traditional Framingham risk factors likely contribute to CVD in SLE, they cannot fully account for the highly increased risk of CVD in SLE. Malondialdehyde-acetaldehyde (MAA) protein adduct (a byproduct of oxidative stress) and antibodies to MAA have been suggested to mediate early inflammation in atherosclerotic disease. The purpose of this study is to determine whether SLE patients develop anti-MAA antibodies and whether anti-MAA antibodies identify SLE patients with cardiovascular manifestations. </w:t>
      </w:r>
    </w:p>
    <w:p w:rsidR="0024234A" w:rsidRDefault="001B7CC3" w:rsidP="0024234A">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Methods:</w:t>
      </w:r>
      <w:r w:rsidRPr="000D7C71">
        <w:rPr>
          <w:rFonts w:asciiTheme="majorBidi" w:eastAsia="Times New Roman" w:hAnsiTheme="majorBidi" w:cstheme="majorBidi"/>
          <w:color w:val="000000"/>
          <w:sz w:val="24"/>
          <w:szCs w:val="24"/>
        </w:rPr>
        <w:t> 186 SLE patients who fulfilled the 1997 revised American College of Rheumatology criteria for the classification of SLE and 186 non-diseased healthy controls (matched in age and sex) were recruited from the Dominican Republic for the study. Enzyme-linked immunosorbent assay (ELISA) was performed to determine the serum levels of anti-MAA IgG antibodies. Data were analyzed using Mann Whitney test. A p value of &lt;0.05 was considered significant. </w:t>
      </w:r>
    </w:p>
    <w:p w:rsidR="0024234A" w:rsidRDefault="001B7CC3" w:rsidP="0024234A">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w:t>
      </w:r>
      <w:r w:rsidRPr="000D7C71">
        <w:rPr>
          <w:rFonts w:asciiTheme="majorBidi" w:eastAsia="Times New Roman" w:hAnsiTheme="majorBidi" w:cstheme="majorBidi"/>
          <w:color w:val="000000"/>
          <w:sz w:val="24"/>
          <w:szCs w:val="24"/>
        </w:rPr>
        <w:t> The mean anti-MAA IgG levels in SLE patients was 0.13 (in optical density units; SD 0.27, 95% CI 0.09-0.17), which is significantly higher than that in healthy controls (mean: 0.06; SD 0.07, 95% CI 0.05-0.07; p=0.043). SLE patients with vasculitis have significantly higher levels of anti-MAA than SLE patients without vasculitis (mean: 0.22 versus 0.07; p=0.013). SLE patients with pericarditis also have higher levels of anti-MAA than SLE patients without pericarditis (mean: 0.25 versus 0.07; p=0.019). </w:t>
      </w:r>
    </w:p>
    <w:p w:rsidR="001B7CC3" w:rsidRPr="000D7C71" w:rsidRDefault="001B7CC3" w:rsidP="0024234A">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w:t>
      </w:r>
      <w:r w:rsidRPr="000D7C71">
        <w:rPr>
          <w:rFonts w:asciiTheme="majorBidi" w:eastAsia="Times New Roman" w:hAnsiTheme="majorBidi" w:cstheme="majorBidi"/>
          <w:color w:val="000000"/>
          <w:sz w:val="24"/>
          <w:szCs w:val="24"/>
        </w:rPr>
        <w:t xml:space="preserve"> Anti-MAA IgG antibodies are significantly elevated in SLE patients compared to healthy controls. The pattern of anti-MAA IgG antibodies </w:t>
      </w:r>
      <w:proofErr w:type="gramStart"/>
      <w:r w:rsidRPr="000D7C71">
        <w:rPr>
          <w:rFonts w:asciiTheme="majorBidi" w:eastAsia="Times New Roman" w:hAnsiTheme="majorBidi" w:cstheme="majorBidi"/>
          <w:color w:val="000000"/>
          <w:sz w:val="24"/>
          <w:szCs w:val="24"/>
        </w:rPr>
        <w:t>is able to</w:t>
      </w:r>
      <w:proofErr w:type="gramEnd"/>
      <w:r w:rsidRPr="000D7C71">
        <w:rPr>
          <w:rFonts w:asciiTheme="majorBidi" w:eastAsia="Times New Roman" w:hAnsiTheme="majorBidi" w:cstheme="majorBidi"/>
          <w:color w:val="000000"/>
          <w:sz w:val="24"/>
          <w:szCs w:val="24"/>
        </w:rPr>
        <w:t xml:space="preserve"> distinguish SLE patients with cardiovascular manifestations (such as vasculitis and pericarditis) from those without. These results suggest that anti-MAA antibodies may be a biomarker for CVD in SLE. Future studies will determine if MAA and/or anti-MAA antibodies play a role in the pathogenesis of CVD in SLE.</w:t>
      </w:r>
    </w:p>
    <w:p w:rsidR="001B7CC3" w:rsidRPr="000D7C71" w:rsidRDefault="001B7CC3" w:rsidP="001B7CC3">
      <w:pPr>
        <w:rPr>
          <w:rFonts w:asciiTheme="majorBidi" w:eastAsia="Times New Roman" w:hAnsiTheme="majorBidi" w:cstheme="majorBidi"/>
          <w:sz w:val="24"/>
          <w:szCs w:val="24"/>
        </w:rPr>
      </w:pPr>
    </w:p>
    <w:p w:rsidR="00345DBB" w:rsidRDefault="00356B09"/>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B09" w:rsidRDefault="00356B09" w:rsidP="0024234A">
      <w:r>
        <w:separator/>
      </w:r>
    </w:p>
  </w:endnote>
  <w:endnote w:type="continuationSeparator" w:id="0">
    <w:p w:rsidR="00356B09" w:rsidRDefault="00356B09"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B09" w:rsidRDefault="00356B09" w:rsidP="0024234A">
      <w:r>
        <w:separator/>
      </w:r>
    </w:p>
  </w:footnote>
  <w:footnote w:type="continuationSeparator" w:id="0">
    <w:p w:rsidR="00356B09" w:rsidRDefault="00356B09"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4A" w:rsidRPr="000D7C71" w:rsidRDefault="0024234A" w:rsidP="0024234A">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18-IS-1258-IAC</w:t>
    </w:r>
  </w:p>
  <w:p w:rsidR="0024234A" w:rsidRPr="000D7C71" w:rsidRDefault="0024234A" w:rsidP="0024234A">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05. Immune System and Cardiovascular Disease</w:t>
    </w:r>
  </w:p>
  <w:p w:rsidR="0024234A" w:rsidRDefault="0024234A">
    <w:pPr>
      <w:pStyle w:val="Header"/>
    </w:pPr>
  </w:p>
  <w:p w:rsidR="0024234A" w:rsidRDefault="00242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C3"/>
    <w:rsid w:val="001B7CC3"/>
    <w:rsid w:val="0024234A"/>
    <w:rsid w:val="0030401F"/>
    <w:rsid w:val="00356B09"/>
    <w:rsid w:val="00674AB4"/>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B8A3"/>
  <w15:chartTrackingRefBased/>
  <w15:docId w15:val="{E471E9D5-7F48-4DE4-BFAE-0D2E61AF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34A"/>
    <w:pPr>
      <w:tabs>
        <w:tab w:val="center" w:pos="4680"/>
        <w:tab w:val="right" w:pos="9360"/>
      </w:tabs>
    </w:pPr>
  </w:style>
  <w:style w:type="character" w:customStyle="1" w:styleId="HeaderChar">
    <w:name w:val="Header Char"/>
    <w:basedOn w:val="DefaultParagraphFont"/>
    <w:link w:val="Header"/>
    <w:uiPriority w:val="99"/>
    <w:rsid w:val="0024234A"/>
  </w:style>
  <w:style w:type="paragraph" w:styleId="Footer">
    <w:name w:val="footer"/>
    <w:basedOn w:val="Normal"/>
    <w:link w:val="FooterChar"/>
    <w:uiPriority w:val="99"/>
    <w:unhideWhenUsed/>
    <w:rsid w:val="0024234A"/>
    <w:pPr>
      <w:tabs>
        <w:tab w:val="center" w:pos="4680"/>
        <w:tab w:val="right" w:pos="9360"/>
      </w:tabs>
    </w:pPr>
  </w:style>
  <w:style w:type="character" w:customStyle="1" w:styleId="FooterChar">
    <w:name w:val="Footer Char"/>
    <w:basedOn w:val="DefaultParagraphFont"/>
    <w:link w:val="Footer"/>
    <w:uiPriority w:val="99"/>
    <w:rsid w:val="0024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2018-05-30T11:34:00Z</dcterms:created>
  <dcterms:modified xsi:type="dcterms:W3CDTF">2018-05-30T11:53:00Z</dcterms:modified>
</cp:coreProperties>
</file>